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14428.0" w:type="dxa"/>
        <w:jc w:val="left"/>
        <w:tblInd w:w="-491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3607"/>
        <w:gridCol w:w="3607"/>
        <w:gridCol w:w="3607"/>
        <w:gridCol w:w="3607"/>
        <w:tblGridChange w:id="0">
          <w:tblGrid>
            <w:gridCol w:w="3607"/>
            <w:gridCol w:w="3607"/>
            <w:gridCol w:w="3607"/>
            <w:gridCol w:w="3607"/>
          </w:tblGrid>
        </w:tblGridChange>
      </w:tblGrid>
      <w:tr>
        <w:trPr>
          <w:trHeight w:val="520" w:hRule="atLeast"/>
        </w:trPr>
        <w:tc>
          <w:tcPr>
            <w:tcBorders>
              <w:right w:color="000000" w:space="0" w:val="single" w:sz="18"/>
            </w:tcBorders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2"/>
                <w:vertAlign w:val="baseline"/>
                <w:rtl w:val="0"/>
              </w:rPr>
              <w:t xml:space="preserve">Make sense of problems and persevere in solving them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left w:color="000000" w:space="0" w:val="single" w:sz="18"/>
              <w:right w:color="000000" w:space="0" w:val="single" w:sz="18"/>
            </w:tcBorders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2"/>
                <w:vertAlign w:val="baseline"/>
                <w:rtl w:val="0"/>
              </w:rPr>
              <w:t xml:space="preserve">Reason abstractly and quantitatively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left w:color="000000" w:space="0" w:val="single" w:sz="18"/>
              <w:right w:color="000000" w:space="0" w:val="single" w:sz="18"/>
            </w:tcBorders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2"/>
                <w:vertAlign w:val="baseline"/>
                <w:rtl w:val="0"/>
              </w:rPr>
              <w:t xml:space="preserve">Construct viable arguments and critique the reasoning of others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left w:color="000000" w:space="0" w:val="single" w:sz="18"/>
            </w:tcBorders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2"/>
                <w:vertAlign w:val="baseline"/>
                <w:rtl w:val="0"/>
              </w:rPr>
              <w:t xml:space="preserve">Model with mathematics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3740" w:hRule="atLeast"/>
        </w:trPr>
        <w:tc>
          <w:tcPr>
            <w:tcBorders>
              <w:bottom w:color="000000" w:space="0" w:val="single" w:sz="18"/>
              <w:right w:color="000000" w:space="0" w:val="single" w:sz="18"/>
            </w:tcBorders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Teachers ask: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is this problem asking?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could you start this problem?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could you make this problem easier to solve?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is ___’s way of solving the problem like/different from yours?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Does your plan make sense?  Why or why not?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tools/manipulatives might help you?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are you having trouble with?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can you check this?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left w:color="000000" w:space="0" w:val="single" w:sz="18"/>
              <w:bottom w:color="000000" w:space="0" w:val="single" w:sz="18"/>
              <w:right w:color="000000" w:space="0" w:val="single" w:sz="18"/>
            </w:tcBorders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Teachers ask: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does the number ____ represent in the problem?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can you represent the problem with symbols and numbers?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Create a representation of the problem.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left w:color="000000" w:space="0" w:val="single" w:sz="18"/>
              <w:bottom w:color="000000" w:space="0" w:val="single" w:sz="18"/>
              <w:right w:color="000000" w:space="0" w:val="single" w:sz="18"/>
            </w:tcBorders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Teachers ask: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is your answer different than _____’s?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can you prove that your answer is correct?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math language will help you prove your answer?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examples could prove or disprove your argument?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do you think about _____’s argument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is wrong with ____’s thinking?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questions do you have for ____?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*it is important that the teacher poses tasks that involve arguments or critiques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left w:color="000000" w:space="0" w:val="single" w:sz="18"/>
              <w:bottom w:color="000000" w:space="0" w:val="single" w:sz="18"/>
            </w:tcBorders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Teachers ask: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Write a number sentence to describe this situation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do you already know about solving this problem?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connections do you see?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Why do the results make sense?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5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Is this working or do you need to change your model?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*It is important that the teacher poses tasks that involve real world situations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val="single" w:sz="18"/>
              <w:right w:color="000000" w:space="0" w:val="single" w:sz="18"/>
            </w:tcBorders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2"/>
                <w:vertAlign w:val="baseline"/>
                <w:rtl w:val="0"/>
              </w:rPr>
              <w:t xml:space="preserve">Use appropriate tools strategically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18"/>
              <w:left w:color="000000" w:space="0" w:val="single" w:sz="18"/>
              <w:right w:color="000000" w:space="0" w:val="single" w:sz="18"/>
            </w:tcBorders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2"/>
                <w:vertAlign w:val="baseline"/>
                <w:rtl w:val="0"/>
              </w:rPr>
              <w:t xml:space="preserve">Attend to precision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18"/>
              <w:left w:color="000000" w:space="0" w:val="single" w:sz="18"/>
              <w:right w:color="000000" w:space="0" w:val="single" w:sz="18"/>
            </w:tcBorders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2"/>
                <w:vertAlign w:val="baseline"/>
                <w:rtl w:val="0"/>
              </w:rPr>
              <w:t xml:space="preserve">Look for and make use of structure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18"/>
              <w:left w:color="000000" w:space="0" w:val="single" w:sz="18"/>
            </w:tcBorders>
            <w:vAlign w:val="center"/>
          </w:tcPr>
          <w:p w:rsidP="00000000" w:rsidRPr="00000000" w:rsidR="00000000" w:rsidDel="00000000" w:rsidRDefault="00000000">
            <w:pPr>
              <w:contextualSpacing w:val="0"/>
              <w:jc w:val="center"/>
            </w:pPr>
            <w:r w:rsidRPr="00000000" w:rsidR="00000000" w:rsidDel="00000000">
              <w:rPr>
                <w:rFonts w:cs="Arial" w:hAnsi="Arial" w:eastAsia="Arial" w:ascii="Arial"/>
                <w:b w:val="1"/>
                <w:sz w:val="22"/>
                <w:vertAlign w:val="baseline"/>
                <w:rtl w:val="0"/>
              </w:rPr>
              <w:t xml:space="preserve">Look for and express regularity in repeated reasoning</w:t>
            </w: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3520" w:hRule="atLeast"/>
        </w:trPr>
        <w:tc>
          <w:tcPr>
            <w:tcBorders>
              <w:right w:color="000000" w:space="0" w:val="single" w:sz="18"/>
            </w:tcBorders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Teachers ask: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could you use manipulatives or a drawing to show your thinking?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Which tool/manipulative would be best for this problem?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4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other resources could help you solve this problem?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ind w:left="360" w:firstLin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left w:color="000000" w:space="0" w:val="single" w:sz="18"/>
              <w:right w:color="000000" w:space="0" w:val="single" w:sz="18"/>
            </w:tcBorders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Teachers ask: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does the word ____ mean?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Explain what you did to solve the problem.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Compare your answer to _____’s answer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labels could you use?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do you know your answer is accurate?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3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Did you use the most efficient way to solve the problem?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left w:color="000000" w:space="0" w:val="single" w:sz="18"/>
              <w:right w:color="000000" w:space="0" w:val="single" w:sz="18"/>
            </w:tcBorders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Teachers ask: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Why does this happen?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is ____ related to ____?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Why is this important to the problem?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do you know about ____ that you can apply to this situation?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can you use what you know to explain why this works?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2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patterns do you see?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*deductive reasoning (moving from general to specific)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left w:color="000000" w:space="0" w:val="single" w:sz="18"/>
            </w:tcBorders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Teachers ask: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What generalizations can you make? 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Can you find a shortcut to solve the problem? How would your shortcut make the problem easier?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ind w:left="360" w:hanging="359"/>
              <w:rPr/>
            </w:pPr>
            <w:r w:rsidRPr="00000000" w:rsidR="00000000" w:rsidDel="00000000">
              <w:rPr>
                <w:rFonts w:cs="Arial" w:hAnsi="Arial" w:eastAsia="Arial" w:ascii="Arial"/>
                <w:sz w:val="22"/>
                <w:vertAlign w:val="baseline"/>
                <w:rtl w:val="0"/>
              </w:rPr>
              <w:t xml:space="preserve">How could this problem help you solve another problem?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i w:val="1"/>
                <w:sz w:val="22"/>
                <w:vertAlign w:val="baseline"/>
                <w:rtl w:val="0"/>
              </w:rPr>
              <w:t xml:space="preserve">*inductive reasoning (moving from specific to general)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headerReference r:id="rId5" w:type="default"/>
      <w:pgSz w:w="15840" w:h="12240"/>
      <w:pgMar w:left="1440" w:right="1440" w:top="900" w:bottom="5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tabs>
        <w:tab w:val="center" w:pos="4320"/>
        <w:tab w:val="right" w:pos="8640"/>
      </w:tabs>
      <w:spacing w:lineRule="auto" w:after="0" w:line="240" w:before="0"/>
      <w:contextualSpacing w:val="0"/>
      <w:jc w:val="center"/>
    </w:pPr>
    <w:r w:rsidRPr="00000000" w:rsidR="00000000" w:rsidDel="00000000">
      <w:rPr>
        <w:rFonts w:cs="Arial" w:hAnsi="Arial" w:eastAsia="Arial" w:ascii="Arial"/>
        <w:b w:val="1"/>
        <w:sz w:val="32"/>
        <w:vertAlign w:val="baseline"/>
        <w:rtl w:val="0"/>
      </w:rPr>
      <w:t xml:space="preserve">Common Core State Standards</w:t>
    </w:r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tabs>
        <w:tab w:val="center" w:pos="4320"/>
        <w:tab w:val="right" w:pos="8640"/>
      </w:tabs>
      <w:spacing w:lineRule="auto" w:after="0" w:line="240" w:before="0"/>
      <w:contextualSpacing w:val="0"/>
      <w:jc w:val="center"/>
    </w:pPr>
    <w:r w:rsidRPr="00000000" w:rsidR="00000000" w:rsidDel="00000000">
      <w:rPr>
        <w:rFonts w:cs="Arial" w:hAnsi="Arial" w:eastAsia="Arial" w:ascii="Arial"/>
        <w:b w:val="1"/>
        <w:sz w:val="32"/>
        <w:vertAlign w:val="baseline"/>
        <w:rtl w:val="0"/>
      </w:rPr>
      <w:t xml:space="preserve">Standards for Mathematical Practice</w:t>
    </w:r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tabs>
        <w:tab w:val="center" w:pos="4320"/>
        <w:tab w:val="right" w:pos="8640"/>
      </w:tabs>
      <w:spacing w:lineRule="auto" w:after="0" w:line="240" w:before="0"/>
      <w:contextualSpacing w:val="0"/>
      <w:jc w:val="center"/>
    </w:pPr>
    <w:r w:rsidRPr="00000000" w:rsidR="00000000" w:rsidDel="00000000">
      <w:rPr>
        <w:rFonts w:cs="Arial" w:hAnsi="Arial" w:eastAsia="Arial" w:ascii="Arial"/>
        <w:b w:val="1"/>
        <w:sz w:val="32"/>
        <w:vertAlign w:val="baseline"/>
        <w:rtl w:val="0"/>
      </w:rPr>
      <w:t xml:space="preserve">Questions for Teachers to Ask</w:t>
    </w:r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360" w:firstLine="0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cs="Arial" w:hAnsi="Arial" w:eastAsia="Arial" w:asci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for Mathematical Practice - Questions for Teachers to Ask.docx</dc:title>
</cp:coreProperties>
</file>